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EC138D">
        <w:rPr>
          <w:b/>
          <w:color w:val="000000"/>
        </w:rPr>
        <w:t>3</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F602F7">
        <w:rPr>
          <w:b/>
          <w:color w:val="000000"/>
          <w:lang w:val="en-US"/>
        </w:rPr>
        <w:t>1</w:t>
      </w:r>
      <w:r w:rsidR="00EC138D">
        <w:rPr>
          <w:b/>
          <w:color w:val="000000"/>
          <w:lang w:val="en-US"/>
        </w:rPr>
        <w:t>0</w:t>
      </w:r>
      <w:r w:rsidR="00427BCC" w:rsidRPr="00427BCC">
        <w:rPr>
          <w:b/>
          <w:color w:val="000000"/>
          <w:lang w:val="en-US"/>
        </w:rPr>
        <w:t>-</w:t>
      </w:r>
      <w:r w:rsidR="00EC138D">
        <w:rPr>
          <w:b/>
          <w:color w:val="000000"/>
          <w:lang w:val="en-US"/>
        </w:rPr>
        <w:t>17</w:t>
      </w:r>
    </w:p>
    <w:p w:rsidR="004B17CC" w:rsidRPr="004B17CC" w:rsidRDefault="0014635A" w:rsidP="004B17CC">
      <w:pPr>
        <w:spacing w:line="360" w:lineRule="auto"/>
        <w:rPr>
          <w:rFonts w:ascii="Times New Roman" w:hAnsi="Times New Roman" w:cs="Times New Roman"/>
          <w:b/>
          <w:bCs/>
          <w:sz w:val="24"/>
          <w:szCs w:val="24"/>
          <w:lang w:val="en-US"/>
        </w:rPr>
      </w:pPr>
      <w:r w:rsidRPr="0014635A">
        <w:rPr>
          <w:rFonts w:ascii="Times New Roman" w:hAnsi="Times New Roman" w:cs="Times New Roman"/>
          <w:b/>
          <w:bCs/>
          <w:sz w:val="24"/>
          <w:szCs w:val="24"/>
          <w:lang w:val="en-US"/>
        </w:rPr>
        <w:t>OXIDATIVE STRESS AMONG THE MIDDLE AGED AND ELDERLY POPULATION: A COMPARATIVE STUDY</w:t>
      </w:r>
    </w:p>
    <w:p w:rsidR="003F6BFE" w:rsidRPr="003F6BFE" w:rsidRDefault="0014635A" w:rsidP="003F6BFE">
      <w:pPr>
        <w:pStyle w:val="Normal1"/>
        <w:rPr>
          <w:b/>
          <w:bCs/>
          <w:vertAlign w:val="superscript"/>
          <w:lang w:val="en-US"/>
        </w:rPr>
      </w:pPr>
      <w:proofErr w:type="spellStart"/>
      <w:r w:rsidRPr="0014635A">
        <w:rPr>
          <w:b/>
          <w:bCs/>
          <w:lang w:val="en-US"/>
        </w:rPr>
        <w:t>Jyoti</w:t>
      </w:r>
      <w:proofErr w:type="spellEnd"/>
      <w:r w:rsidRPr="0014635A">
        <w:rPr>
          <w:b/>
          <w:bCs/>
          <w:lang w:val="en-US"/>
        </w:rPr>
        <w:t xml:space="preserve"> </w:t>
      </w:r>
      <w:proofErr w:type="spellStart"/>
      <w:r w:rsidRPr="0014635A">
        <w:rPr>
          <w:b/>
          <w:bCs/>
          <w:lang w:val="en-US"/>
        </w:rPr>
        <w:t>Sinha</w:t>
      </w:r>
      <w:proofErr w:type="spellEnd"/>
      <w:r w:rsidRPr="0014635A">
        <w:rPr>
          <w:b/>
          <w:bCs/>
          <w:lang w:val="en-US"/>
        </w:rPr>
        <w:t xml:space="preserve">, </w:t>
      </w:r>
      <w:proofErr w:type="spellStart"/>
      <w:r w:rsidRPr="0014635A">
        <w:rPr>
          <w:b/>
          <w:bCs/>
          <w:lang w:val="en-US"/>
        </w:rPr>
        <w:t>Tanmay</w:t>
      </w:r>
      <w:proofErr w:type="spellEnd"/>
      <w:r w:rsidRPr="0014635A">
        <w:rPr>
          <w:b/>
          <w:bCs/>
          <w:lang w:val="en-US"/>
        </w:rPr>
        <w:t xml:space="preserve"> </w:t>
      </w:r>
      <w:proofErr w:type="spellStart"/>
      <w:r w:rsidRPr="0014635A">
        <w:rPr>
          <w:b/>
          <w:bCs/>
          <w:lang w:val="en-US"/>
        </w:rPr>
        <w:t>Saha</w:t>
      </w:r>
      <w:proofErr w:type="spellEnd"/>
      <w:r>
        <w:rPr>
          <w:noProof/>
          <w:lang w:val="en-IN" w:eastAsia="en-IN" w:bidi="b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14635A">
        <w:rPr>
          <w:b/>
          <w:bCs/>
          <w:lang w:val="en-US"/>
        </w:rPr>
        <w:t xml:space="preserve">, </w:t>
      </w:r>
      <w:proofErr w:type="spellStart"/>
      <w:r w:rsidRPr="0014635A">
        <w:rPr>
          <w:b/>
          <w:bCs/>
          <w:lang w:val="en-US"/>
        </w:rPr>
        <w:t>Subir</w:t>
      </w:r>
      <w:proofErr w:type="spellEnd"/>
      <w:r w:rsidRPr="0014635A">
        <w:rPr>
          <w:b/>
          <w:bCs/>
          <w:lang w:val="en-US"/>
        </w:rPr>
        <w:t xml:space="preserve"> Kumar Das</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0B6437" w:rsidRDefault="0014635A" w:rsidP="000B6437">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Pr>
          <w:rFonts w:ascii="Century Schoolbook" w:eastAsiaTheme="minorHAnsi" w:hAnsi="Century Schoolbook" w:cs="Century Schoolbook"/>
          <w:color w:val="000000"/>
          <w:sz w:val="18"/>
          <w:szCs w:val="18"/>
          <w:lang w:val="en-US" w:eastAsia="en-US" w:bidi="bn-IN"/>
        </w:rPr>
        <w:t xml:space="preserve">1. </w:t>
      </w:r>
      <w:r w:rsidRPr="0014635A">
        <w:rPr>
          <w:rFonts w:ascii="Century Schoolbook" w:eastAsiaTheme="minorHAnsi" w:hAnsi="Century Schoolbook" w:cs="Century Schoolbook"/>
          <w:color w:val="000000"/>
          <w:sz w:val="18"/>
          <w:szCs w:val="18"/>
          <w:lang w:val="en-US" w:eastAsia="en-US" w:bidi="bn-IN"/>
        </w:rPr>
        <w:t xml:space="preserve">Dept. of Biochemistry, College of Medicine &amp; JNM Hospital, WBUHS, </w:t>
      </w:r>
      <w:proofErr w:type="spellStart"/>
      <w:r w:rsidRPr="0014635A">
        <w:rPr>
          <w:rFonts w:ascii="Century Schoolbook" w:eastAsiaTheme="minorHAnsi" w:hAnsi="Century Schoolbook" w:cs="Century Schoolbook"/>
          <w:color w:val="000000"/>
          <w:sz w:val="18"/>
          <w:szCs w:val="18"/>
          <w:lang w:val="en-US" w:eastAsia="en-US" w:bidi="bn-IN"/>
        </w:rPr>
        <w:t>Kalyani</w:t>
      </w:r>
      <w:proofErr w:type="spellEnd"/>
      <w:r w:rsidRPr="0014635A">
        <w:rPr>
          <w:rFonts w:ascii="Century Schoolbook" w:eastAsiaTheme="minorHAnsi" w:hAnsi="Century Schoolbook" w:cs="Century Schoolbook"/>
          <w:color w:val="000000"/>
          <w:sz w:val="18"/>
          <w:szCs w:val="18"/>
          <w:lang w:val="en-US" w:eastAsia="en-US" w:bidi="bn-IN"/>
        </w:rPr>
        <w:t>, Nadia, West Bengal.</w:t>
      </w:r>
    </w:p>
    <w:p w:rsidR="00283D5D" w:rsidRPr="00283D5D" w:rsidRDefault="00E73A1C"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6"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14635A" w:rsidRPr="0014635A">
        <w:rPr>
          <w:rFonts w:ascii="Century Schoolbook" w:eastAsiaTheme="minorHAnsi" w:hAnsi="Century Schoolbook" w:cs="Century Schoolbook"/>
          <w:color w:val="000000"/>
          <w:sz w:val="18"/>
          <w:szCs w:val="18"/>
          <w:lang w:val="en-US" w:eastAsia="en-US" w:bidi="bn-IN"/>
        </w:rPr>
        <w:t>drtanmaysaha01@gmail.com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Background</w:t>
      </w:r>
      <w:r w:rsidRPr="000007B6">
        <w:rPr>
          <w:rStyle w:val="Bold"/>
          <w:rFonts w:ascii="Times New Roman" w:hAnsi="Times New Roman" w:cs="Times New Roman"/>
          <w:sz w:val="24"/>
          <w:szCs w:val="24"/>
        </w:rPr>
        <w:t>:</w:t>
      </w:r>
      <w:r w:rsidRPr="000007B6">
        <w:rPr>
          <w:rFonts w:ascii="Times New Roman" w:hAnsi="Times New Roman" w:cs="Times New Roman"/>
          <w:sz w:val="24"/>
          <w:szCs w:val="24"/>
        </w:rPr>
        <w:t xml:space="preserve"> </w:t>
      </w:r>
      <w:r w:rsidR="0089356D" w:rsidRPr="0089356D">
        <w:rPr>
          <w:rFonts w:ascii="Times New Roman" w:hAnsi="Times New Roman" w:cs="Times New Roman"/>
          <w:sz w:val="24"/>
          <w:szCs w:val="24"/>
        </w:rPr>
        <w:t xml:space="preserve">Ageing and death has been described as a result of interplay between several programmed or non-programmed factors. Mitochondrial DNA damage increases with advancement of age resulting increased Reactive oxygen species production and oxidative stress. Other than DNA oxidative stress affects the membrane of the cell and intracellular organelle. </w:t>
      </w:r>
      <w:proofErr w:type="gramStart"/>
      <w:r w:rsidR="0089356D" w:rsidRPr="0089356D">
        <w:rPr>
          <w:rFonts w:ascii="Times New Roman" w:hAnsi="Times New Roman" w:cs="Times New Roman"/>
          <w:sz w:val="24"/>
          <w:szCs w:val="24"/>
        </w:rPr>
        <w:t>by</w:t>
      </w:r>
      <w:proofErr w:type="gramEnd"/>
      <w:r w:rsidR="0089356D" w:rsidRPr="0089356D">
        <w:rPr>
          <w:rFonts w:ascii="Times New Roman" w:hAnsi="Times New Roman" w:cs="Times New Roman"/>
          <w:sz w:val="24"/>
          <w:szCs w:val="24"/>
        </w:rPr>
        <w:t xml:space="preserve"> alteration of membrane proteins and lipids. Cumulative effects of protein, lipid and DNA damage with progression of age might be a major cause of ageing of a living organism.</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Methods</w:t>
      </w:r>
      <w:r w:rsidRPr="000007B6">
        <w:rPr>
          <w:rStyle w:val="Bold"/>
          <w:rFonts w:ascii="Times New Roman" w:hAnsi="Times New Roman" w:cs="Times New Roman"/>
          <w:sz w:val="24"/>
          <w:szCs w:val="24"/>
        </w:rPr>
        <w:t>:</w:t>
      </w:r>
      <w:r w:rsidRPr="000007B6">
        <w:rPr>
          <w:rFonts w:ascii="Times New Roman" w:hAnsi="Times New Roman" w:cs="Times New Roman"/>
          <w:sz w:val="24"/>
          <w:szCs w:val="24"/>
        </w:rPr>
        <w:t xml:space="preserve"> </w:t>
      </w:r>
      <w:r w:rsidR="0089356D" w:rsidRPr="0089356D">
        <w:rPr>
          <w:rFonts w:ascii="Times New Roman" w:hAnsi="Times New Roman" w:cs="Times New Roman"/>
          <w:sz w:val="24"/>
          <w:szCs w:val="24"/>
        </w:rPr>
        <w:t xml:space="preserve">A total 72 study participants were distributed equally in two groups depending on their age. The groups were A (35-55 Yrs.) and B (&gt;60 Yrs.) with 36 participants in each group. Serum </w:t>
      </w:r>
      <w:proofErr w:type="spellStart"/>
      <w:r w:rsidR="0089356D" w:rsidRPr="0089356D">
        <w:rPr>
          <w:rFonts w:ascii="Times New Roman" w:hAnsi="Times New Roman" w:cs="Times New Roman"/>
          <w:sz w:val="24"/>
          <w:szCs w:val="24"/>
        </w:rPr>
        <w:t>thiobarbituric</w:t>
      </w:r>
      <w:proofErr w:type="spellEnd"/>
      <w:r w:rsidR="0089356D" w:rsidRPr="0089356D">
        <w:rPr>
          <w:rFonts w:ascii="Times New Roman" w:hAnsi="Times New Roman" w:cs="Times New Roman"/>
          <w:sz w:val="24"/>
          <w:szCs w:val="24"/>
        </w:rPr>
        <w:t xml:space="preserve"> acid reactive substances, Protein Carbonyl, Superoxide dismutase and α-</w:t>
      </w:r>
      <w:proofErr w:type="spellStart"/>
      <w:r w:rsidR="0089356D" w:rsidRPr="0089356D">
        <w:rPr>
          <w:rFonts w:ascii="Times New Roman" w:hAnsi="Times New Roman" w:cs="Times New Roman"/>
          <w:sz w:val="24"/>
          <w:szCs w:val="24"/>
        </w:rPr>
        <w:t>tocopherol</w:t>
      </w:r>
      <w:proofErr w:type="spellEnd"/>
      <w:r w:rsidR="0089356D" w:rsidRPr="0089356D">
        <w:rPr>
          <w:rFonts w:ascii="Times New Roman" w:hAnsi="Times New Roman" w:cs="Times New Roman"/>
          <w:sz w:val="24"/>
          <w:szCs w:val="24"/>
        </w:rPr>
        <w:t xml:space="preserve"> were measured in 12 </w:t>
      </w:r>
      <w:proofErr w:type="spellStart"/>
      <w:r w:rsidR="0089356D" w:rsidRPr="0089356D">
        <w:rPr>
          <w:rFonts w:ascii="Times New Roman" w:hAnsi="Times New Roman" w:cs="Times New Roman"/>
          <w:sz w:val="24"/>
          <w:szCs w:val="24"/>
        </w:rPr>
        <w:t>hrs</w:t>
      </w:r>
      <w:proofErr w:type="spellEnd"/>
      <w:r w:rsidR="0089356D" w:rsidRPr="0089356D">
        <w:rPr>
          <w:rFonts w:ascii="Times New Roman" w:hAnsi="Times New Roman" w:cs="Times New Roman"/>
          <w:sz w:val="24"/>
          <w:szCs w:val="24"/>
        </w:rPr>
        <w:t xml:space="preserve"> fasting venous blood sample of both the groups.</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Pr="000007B6">
        <w:rPr>
          <w:rFonts w:ascii="Times New Roman" w:hAnsi="Times New Roman" w:cs="Times New Roman"/>
          <w:sz w:val="24"/>
          <w:szCs w:val="24"/>
        </w:rPr>
        <w:t xml:space="preserve"> </w:t>
      </w:r>
      <w:proofErr w:type="spellStart"/>
      <w:r w:rsidR="0089356D" w:rsidRPr="0089356D">
        <w:rPr>
          <w:rFonts w:ascii="Times New Roman" w:hAnsi="Times New Roman" w:cs="Times New Roman"/>
          <w:sz w:val="24"/>
          <w:szCs w:val="24"/>
        </w:rPr>
        <w:t>Thiobarbituric</w:t>
      </w:r>
      <w:proofErr w:type="spellEnd"/>
      <w:r w:rsidR="0089356D" w:rsidRPr="0089356D">
        <w:rPr>
          <w:rFonts w:ascii="Times New Roman" w:hAnsi="Times New Roman" w:cs="Times New Roman"/>
          <w:sz w:val="24"/>
          <w:szCs w:val="24"/>
        </w:rPr>
        <w:t xml:space="preserve"> acid reactive substances and Protein Carbonyl were found to be significantly increased among the elderly age group (</w:t>
      </w:r>
      <w:r w:rsidR="0089356D" w:rsidRPr="0089356D">
        <w:rPr>
          <w:rFonts w:ascii="Times New Roman" w:hAnsi="Times New Roman" w:cs="Times New Roman"/>
          <w:i/>
          <w:iCs/>
          <w:sz w:val="24"/>
          <w:szCs w:val="24"/>
        </w:rPr>
        <w:t>p</w:t>
      </w:r>
      <w:r w:rsidR="0089356D" w:rsidRPr="0089356D">
        <w:rPr>
          <w:rFonts w:ascii="Times New Roman" w:hAnsi="Times New Roman" w:cs="Times New Roman"/>
          <w:sz w:val="24"/>
          <w:szCs w:val="24"/>
        </w:rPr>
        <w:t xml:space="preserve"> &lt; 0.001). On the other hand, α-</w:t>
      </w:r>
      <w:proofErr w:type="spellStart"/>
      <w:r w:rsidR="0089356D" w:rsidRPr="0089356D">
        <w:rPr>
          <w:rFonts w:ascii="Times New Roman" w:hAnsi="Times New Roman" w:cs="Times New Roman"/>
          <w:sz w:val="24"/>
          <w:szCs w:val="24"/>
        </w:rPr>
        <w:t>tocopherol</w:t>
      </w:r>
      <w:proofErr w:type="spellEnd"/>
      <w:r w:rsidR="0089356D" w:rsidRPr="0089356D">
        <w:rPr>
          <w:rFonts w:ascii="Times New Roman" w:hAnsi="Times New Roman" w:cs="Times New Roman"/>
          <w:sz w:val="24"/>
          <w:szCs w:val="24"/>
        </w:rPr>
        <w:t xml:space="preserve"> (</w:t>
      </w:r>
      <w:r w:rsidR="0089356D" w:rsidRPr="0089356D">
        <w:rPr>
          <w:rFonts w:ascii="Times New Roman" w:hAnsi="Times New Roman" w:cs="Times New Roman"/>
          <w:i/>
          <w:iCs/>
          <w:sz w:val="24"/>
          <w:szCs w:val="24"/>
        </w:rPr>
        <w:t>p</w:t>
      </w:r>
      <w:r w:rsidR="0089356D" w:rsidRPr="0089356D">
        <w:rPr>
          <w:rFonts w:ascii="Times New Roman" w:hAnsi="Times New Roman" w:cs="Times New Roman"/>
          <w:sz w:val="24"/>
          <w:szCs w:val="24"/>
        </w:rPr>
        <w:t xml:space="preserve"> &lt; 0.001) and Superoxide dismutase (</w:t>
      </w:r>
      <w:r w:rsidR="0089356D" w:rsidRPr="0089356D">
        <w:rPr>
          <w:rFonts w:ascii="Times New Roman" w:hAnsi="Times New Roman" w:cs="Times New Roman"/>
          <w:i/>
          <w:iCs/>
          <w:sz w:val="24"/>
          <w:szCs w:val="24"/>
        </w:rPr>
        <w:t>p</w:t>
      </w:r>
      <w:r w:rsidR="0089356D" w:rsidRPr="0089356D">
        <w:rPr>
          <w:rFonts w:ascii="Times New Roman" w:hAnsi="Times New Roman" w:cs="Times New Roman"/>
          <w:sz w:val="24"/>
          <w:szCs w:val="24"/>
        </w:rPr>
        <w:t xml:space="preserve"> &lt; 0.05) were significantly decreased in the elderly study group. When all 72 participants in both group were considered together, it was found that TBARS and Protein carbonyl were found significant positive correlation with age (</w:t>
      </w:r>
      <w:r w:rsidR="0089356D" w:rsidRPr="0089356D">
        <w:rPr>
          <w:rFonts w:ascii="Times New Roman" w:hAnsi="Times New Roman" w:cs="Times New Roman"/>
          <w:i/>
          <w:iCs/>
          <w:sz w:val="24"/>
          <w:szCs w:val="24"/>
        </w:rPr>
        <w:t>r</w:t>
      </w:r>
      <w:r w:rsidR="0089356D" w:rsidRPr="0089356D">
        <w:rPr>
          <w:rFonts w:ascii="Times New Roman" w:hAnsi="Times New Roman" w:cs="Times New Roman"/>
          <w:sz w:val="24"/>
          <w:szCs w:val="24"/>
        </w:rPr>
        <w:t xml:space="preserve"> = 0.90, </w:t>
      </w:r>
      <w:r w:rsidR="0089356D" w:rsidRPr="0089356D">
        <w:rPr>
          <w:rFonts w:ascii="Times New Roman" w:hAnsi="Times New Roman" w:cs="Times New Roman"/>
          <w:i/>
          <w:iCs/>
          <w:sz w:val="24"/>
          <w:szCs w:val="24"/>
        </w:rPr>
        <w:t>p</w:t>
      </w:r>
      <w:r w:rsidR="0089356D" w:rsidRPr="0089356D">
        <w:rPr>
          <w:rFonts w:ascii="Times New Roman" w:hAnsi="Times New Roman" w:cs="Times New Roman"/>
          <w:sz w:val="24"/>
          <w:szCs w:val="24"/>
        </w:rPr>
        <w:t xml:space="preserve"> &lt; 0.01) and (</w:t>
      </w:r>
      <w:r w:rsidR="0089356D" w:rsidRPr="0089356D">
        <w:rPr>
          <w:rFonts w:ascii="Times New Roman" w:hAnsi="Times New Roman" w:cs="Times New Roman"/>
          <w:i/>
          <w:iCs/>
          <w:sz w:val="24"/>
          <w:szCs w:val="24"/>
        </w:rPr>
        <w:t>r</w:t>
      </w:r>
      <w:r w:rsidR="0089356D" w:rsidRPr="0089356D">
        <w:rPr>
          <w:rFonts w:ascii="Times New Roman" w:hAnsi="Times New Roman" w:cs="Times New Roman"/>
          <w:sz w:val="24"/>
          <w:szCs w:val="24"/>
        </w:rPr>
        <w:t xml:space="preserve"> = 0.44, </w:t>
      </w:r>
      <w:r w:rsidR="0089356D" w:rsidRPr="0089356D">
        <w:rPr>
          <w:rFonts w:ascii="Times New Roman" w:hAnsi="Times New Roman" w:cs="Times New Roman"/>
          <w:i/>
          <w:iCs/>
          <w:sz w:val="24"/>
          <w:szCs w:val="24"/>
        </w:rPr>
        <w:t>p</w:t>
      </w:r>
      <w:r w:rsidR="0089356D" w:rsidRPr="0089356D">
        <w:rPr>
          <w:rFonts w:ascii="Times New Roman" w:hAnsi="Times New Roman" w:cs="Times New Roman"/>
          <w:sz w:val="24"/>
          <w:szCs w:val="24"/>
        </w:rPr>
        <w:t xml:space="preserve"> &lt; 0.01) respectively. On the other hand α-</w:t>
      </w:r>
      <w:proofErr w:type="spellStart"/>
      <w:r w:rsidR="0089356D" w:rsidRPr="0089356D">
        <w:rPr>
          <w:rFonts w:ascii="Times New Roman" w:hAnsi="Times New Roman" w:cs="Times New Roman"/>
          <w:sz w:val="24"/>
          <w:szCs w:val="24"/>
        </w:rPr>
        <w:t>tocopherol</w:t>
      </w:r>
      <w:proofErr w:type="spellEnd"/>
      <w:r w:rsidR="0089356D" w:rsidRPr="0089356D">
        <w:rPr>
          <w:rFonts w:ascii="Times New Roman" w:hAnsi="Times New Roman" w:cs="Times New Roman"/>
          <w:sz w:val="24"/>
          <w:szCs w:val="24"/>
        </w:rPr>
        <w:t xml:space="preserve"> and SOD were found to have significant negative correlation with age (</w:t>
      </w:r>
      <w:r w:rsidR="0089356D" w:rsidRPr="00922CCD">
        <w:rPr>
          <w:rFonts w:ascii="Times New Roman" w:hAnsi="Times New Roman" w:cs="Times New Roman"/>
          <w:i/>
          <w:iCs/>
          <w:sz w:val="24"/>
          <w:szCs w:val="24"/>
        </w:rPr>
        <w:t>r</w:t>
      </w:r>
      <w:r w:rsidR="0089356D" w:rsidRPr="0089356D">
        <w:rPr>
          <w:rFonts w:ascii="Times New Roman" w:hAnsi="Times New Roman" w:cs="Times New Roman"/>
          <w:sz w:val="24"/>
          <w:szCs w:val="24"/>
        </w:rPr>
        <w:t xml:space="preserve"> = -0.88, </w:t>
      </w:r>
      <w:r w:rsidR="0089356D" w:rsidRPr="00922CCD">
        <w:rPr>
          <w:rFonts w:ascii="Times New Roman" w:hAnsi="Times New Roman" w:cs="Times New Roman"/>
          <w:i/>
          <w:iCs/>
          <w:sz w:val="24"/>
          <w:szCs w:val="24"/>
        </w:rPr>
        <w:t>p</w:t>
      </w:r>
      <w:r w:rsidR="0089356D" w:rsidRPr="0089356D">
        <w:rPr>
          <w:rFonts w:ascii="Times New Roman" w:hAnsi="Times New Roman" w:cs="Times New Roman"/>
          <w:sz w:val="24"/>
          <w:szCs w:val="24"/>
        </w:rPr>
        <w:t xml:space="preserve"> &lt; 0.01) and (</w:t>
      </w:r>
      <w:r w:rsidR="0089356D" w:rsidRPr="0089356D">
        <w:rPr>
          <w:rFonts w:ascii="Times New Roman" w:hAnsi="Times New Roman" w:cs="Times New Roman"/>
          <w:i/>
          <w:iCs/>
          <w:sz w:val="24"/>
          <w:szCs w:val="24"/>
        </w:rPr>
        <w:t>r</w:t>
      </w:r>
      <w:r w:rsidR="0089356D" w:rsidRPr="0089356D">
        <w:rPr>
          <w:rFonts w:ascii="Times New Roman" w:hAnsi="Times New Roman" w:cs="Times New Roman"/>
          <w:sz w:val="24"/>
          <w:szCs w:val="24"/>
        </w:rPr>
        <w:t xml:space="preserve"> = -0.27, </w:t>
      </w:r>
      <w:r w:rsidR="0089356D" w:rsidRPr="0089356D">
        <w:rPr>
          <w:rFonts w:ascii="Times New Roman" w:hAnsi="Times New Roman" w:cs="Times New Roman"/>
          <w:i/>
          <w:iCs/>
          <w:sz w:val="24"/>
          <w:szCs w:val="24"/>
        </w:rPr>
        <w:t>p</w:t>
      </w:r>
      <w:r w:rsidR="0089356D" w:rsidRPr="0089356D">
        <w:rPr>
          <w:rFonts w:ascii="Times New Roman" w:hAnsi="Times New Roman" w:cs="Times New Roman"/>
          <w:sz w:val="24"/>
          <w:szCs w:val="24"/>
        </w:rPr>
        <w:t xml:space="preserve"> &lt; 0.05) respectively.</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Pr="000007B6">
        <w:rPr>
          <w:rFonts w:ascii="Times New Roman" w:hAnsi="Times New Roman" w:cs="Times New Roman"/>
          <w:sz w:val="24"/>
          <w:szCs w:val="24"/>
        </w:rPr>
        <w:t xml:space="preserve"> </w:t>
      </w:r>
      <w:r w:rsidR="00E73A1C" w:rsidRPr="00E73A1C">
        <w:rPr>
          <w:rFonts w:ascii="Times New Roman" w:hAnsi="Times New Roman" w:cs="Times New Roman"/>
          <w:sz w:val="24"/>
          <w:szCs w:val="24"/>
        </w:rPr>
        <w:t>Elderly population experiences more oxidative stress compared to their middle aged counterparts.</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E73A1C" w:rsidRPr="00E73A1C">
        <w:rPr>
          <w:rFonts w:ascii="Times New Roman" w:hAnsi="Times New Roman" w:cs="Times New Roman"/>
          <w:sz w:val="24"/>
          <w:szCs w:val="24"/>
        </w:rPr>
        <w:t xml:space="preserve">Oxidative stress; protein Carbonyl; superoxide dismutase; </w:t>
      </w:r>
      <w:proofErr w:type="spellStart"/>
      <w:r w:rsidR="00E73A1C" w:rsidRPr="00E73A1C">
        <w:rPr>
          <w:rFonts w:ascii="Times New Roman" w:hAnsi="Times New Roman" w:cs="Times New Roman"/>
          <w:sz w:val="24"/>
          <w:szCs w:val="24"/>
        </w:rPr>
        <w:t>thiobarbituric</w:t>
      </w:r>
      <w:proofErr w:type="spellEnd"/>
      <w:r w:rsidR="00E73A1C" w:rsidRPr="00E73A1C">
        <w:rPr>
          <w:rFonts w:ascii="Times New Roman" w:hAnsi="Times New Roman" w:cs="Times New Roman"/>
          <w:sz w:val="24"/>
          <w:szCs w:val="24"/>
        </w:rPr>
        <w:t xml:space="preserve"> acid reactive substances; α-</w:t>
      </w:r>
      <w:proofErr w:type="spellStart"/>
      <w:r w:rsidR="00E73A1C" w:rsidRPr="00E73A1C">
        <w:rPr>
          <w:rFonts w:ascii="Times New Roman" w:hAnsi="Times New Roman" w:cs="Times New Roman"/>
          <w:sz w:val="24"/>
          <w:szCs w:val="24"/>
        </w:rPr>
        <w:t>tocopherol</w:t>
      </w:r>
      <w:bookmarkStart w:id="0" w:name="_GoBack"/>
      <w:bookmarkEnd w:id="0"/>
      <w:proofErr w:type="spellEnd"/>
    </w:p>
    <w:p w:rsidR="004731E7" w:rsidRPr="000007B6" w:rsidRDefault="004731E7" w:rsidP="000007B6">
      <w:pPr>
        <w:pStyle w:val="Tx"/>
        <w:rPr>
          <w:rFonts w:ascii="Times New Roman" w:hAnsi="Times New Roman" w:cs="Times New Roman"/>
          <w:sz w:val="24"/>
          <w:szCs w:val="24"/>
        </w:rPr>
      </w:pPr>
    </w:p>
    <w:sectPr w:rsidR="004731E7" w:rsidRPr="0000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B6437"/>
    <w:rsid w:val="000F5628"/>
    <w:rsid w:val="00120C94"/>
    <w:rsid w:val="0014635A"/>
    <w:rsid w:val="00194423"/>
    <w:rsid w:val="001B574A"/>
    <w:rsid w:val="001D0C9F"/>
    <w:rsid w:val="001D24CF"/>
    <w:rsid w:val="00283D5D"/>
    <w:rsid w:val="003F6BFE"/>
    <w:rsid w:val="0041421C"/>
    <w:rsid w:val="00427BCC"/>
    <w:rsid w:val="004731E7"/>
    <w:rsid w:val="00473FEB"/>
    <w:rsid w:val="004B17CC"/>
    <w:rsid w:val="004E764D"/>
    <w:rsid w:val="0089356D"/>
    <w:rsid w:val="00922CCD"/>
    <w:rsid w:val="00937471"/>
    <w:rsid w:val="00AB5962"/>
    <w:rsid w:val="00AE43B7"/>
    <w:rsid w:val="00B52E87"/>
    <w:rsid w:val="00C30795"/>
    <w:rsid w:val="00DA66D0"/>
    <w:rsid w:val="00DE4132"/>
    <w:rsid w:val="00E73A1C"/>
    <w:rsid w:val="00EC138D"/>
    <w:rsid w:val="00EC6459"/>
    <w:rsid w:val="00ED381F"/>
    <w:rsid w:val="00F563DE"/>
    <w:rsid w:val="00F602F7"/>
    <w:rsid w:val="00F623BD"/>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dcterms:created xsi:type="dcterms:W3CDTF">2019-12-13T07:59:00Z</dcterms:created>
  <dcterms:modified xsi:type="dcterms:W3CDTF">2020-12-30T07:54:00Z</dcterms:modified>
</cp:coreProperties>
</file>